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6114C5" w:rsidRDefault="000A4FE7">
      <w:r>
        <w:t xml:space="preserve"> </w:t>
      </w:r>
      <w:r w:rsidR="001A4E19">
        <w:t>Carol Spitz</w:t>
      </w:r>
      <w:r w:rsidR="006114C5">
        <w:t xml:space="preserve">           </w:t>
      </w:r>
      <w:r w:rsidR="00245C42">
        <w:t>Dec. 6-10</w:t>
      </w:r>
      <w:r w:rsidR="00E96CC1">
        <w:t>, 2010</w:t>
      </w:r>
    </w:p>
    <w:p w:rsidR="001A4E19" w:rsidRDefault="006233B7">
      <w:r>
        <w:t>Language Arts</w:t>
      </w:r>
      <w:r w:rsidR="00CE55AA">
        <w:t xml:space="preserve"> Plans</w:t>
      </w:r>
    </w:p>
    <w:tbl>
      <w:tblPr>
        <w:tblStyle w:val="TableGrid"/>
        <w:tblW w:w="13950" w:type="dxa"/>
        <w:tblInd w:w="-72" w:type="dxa"/>
        <w:tblLook w:val="00BF"/>
      </w:tblPr>
      <w:tblGrid>
        <w:gridCol w:w="1413"/>
        <w:gridCol w:w="4707"/>
        <w:gridCol w:w="4410"/>
        <w:gridCol w:w="3420"/>
      </w:tblGrid>
      <w:tr w:rsidR="00C51617">
        <w:trPr>
          <w:trHeight w:val="233"/>
        </w:trPr>
        <w:tc>
          <w:tcPr>
            <w:tcW w:w="1413" w:type="dxa"/>
          </w:tcPr>
          <w:p w:rsidR="00C51617" w:rsidRPr="00CE55AA" w:rsidRDefault="00C51617" w:rsidP="006114C5">
            <w:pPr>
              <w:spacing w:after="120"/>
              <w:jc w:val="both"/>
              <w:rPr>
                <w:b/>
                <w:sz w:val="20"/>
                <w:highlight w:val="green"/>
              </w:rPr>
            </w:pPr>
            <w:r w:rsidRPr="00CE55AA">
              <w:rPr>
                <w:b/>
                <w:sz w:val="20"/>
                <w:highlight w:val="green"/>
              </w:rPr>
              <w:t xml:space="preserve">     Day</w:t>
            </w:r>
          </w:p>
        </w:tc>
        <w:tc>
          <w:tcPr>
            <w:tcW w:w="4707" w:type="dxa"/>
          </w:tcPr>
          <w:p w:rsidR="00C51617" w:rsidRPr="00CE55AA" w:rsidRDefault="00C51617" w:rsidP="006114C5">
            <w:pPr>
              <w:spacing w:after="120"/>
              <w:jc w:val="both"/>
              <w:rPr>
                <w:b/>
                <w:sz w:val="20"/>
                <w:highlight w:val="green"/>
              </w:rPr>
            </w:pPr>
            <w:r w:rsidRPr="00CE55AA">
              <w:rPr>
                <w:b/>
                <w:sz w:val="20"/>
                <w:highlight w:val="green"/>
              </w:rPr>
              <w:t xml:space="preserve">                Goal</w:t>
            </w:r>
          </w:p>
        </w:tc>
        <w:tc>
          <w:tcPr>
            <w:tcW w:w="4410" w:type="dxa"/>
          </w:tcPr>
          <w:p w:rsidR="00C51617" w:rsidRPr="00CE55AA" w:rsidRDefault="00C51617" w:rsidP="006114C5">
            <w:pPr>
              <w:spacing w:after="120"/>
              <w:jc w:val="both"/>
              <w:rPr>
                <w:b/>
                <w:sz w:val="20"/>
                <w:highlight w:val="green"/>
              </w:rPr>
            </w:pPr>
            <w:r w:rsidRPr="00CE55AA">
              <w:rPr>
                <w:b/>
                <w:sz w:val="20"/>
                <w:highlight w:val="green"/>
              </w:rPr>
              <w:t>Input</w:t>
            </w:r>
          </w:p>
        </w:tc>
        <w:tc>
          <w:tcPr>
            <w:tcW w:w="3420" w:type="dxa"/>
          </w:tcPr>
          <w:p w:rsidR="00C51617" w:rsidRPr="00CE55AA" w:rsidRDefault="00C51617" w:rsidP="006114C5">
            <w:pPr>
              <w:spacing w:after="120"/>
              <w:jc w:val="both"/>
              <w:rPr>
                <w:b/>
                <w:sz w:val="20"/>
                <w:highlight w:val="green"/>
              </w:rPr>
            </w:pPr>
            <w:r w:rsidRPr="00CE55AA">
              <w:rPr>
                <w:b/>
                <w:sz w:val="20"/>
                <w:highlight w:val="green"/>
              </w:rPr>
              <w:t>Assessment</w:t>
            </w:r>
          </w:p>
        </w:tc>
      </w:tr>
      <w:tr w:rsidR="00C51617">
        <w:tc>
          <w:tcPr>
            <w:tcW w:w="1413" w:type="dxa"/>
          </w:tcPr>
          <w:p w:rsidR="00C51617" w:rsidRPr="006233B7" w:rsidRDefault="00C51617" w:rsidP="001A4E19">
            <w:pPr>
              <w:spacing w:after="120" w:line="480" w:lineRule="auto"/>
              <w:jc w:val="both"/>
              <w:rPr>
                <w:sz w:val="20"/>
              </w:rPr>
            </w:pPr>
            <w:r w:rsidRPr="006233B7">
              <w:rPr>
                <w:sz w:val="20"/>
              </w:rPr>
              <w:t>Monday</w:t>
            </w:r>
          </w:p>
        </w:tc>
        <w:tc>
          <w:tcPr>
            <w:tcW w:w="4707" w:type="dxa"/>
          </w:tcPr>
          <w:p w:rsidR="00FE1DB1" w:rsidRDefault="00E96CC1" w:rsidP="006233B7">
            <w:pPr>
              <w:rPr>
                <w:color w:val="000000"/>
                <w:sz w:val="20"/>
              </w:rPr>
            </w:pPr>
            <w:r w:rsidRPr="00E96CC1">
              <w:rPr>
                <w:color w:val="000000"/>
                <w:sz w:val="20"/>
              </w:rPr>
              <w:t>Uses word recognition strategies effectively:</w:t>
            </w:r>
          </w:p>
          <w:p w:rsidR="00FE1DB1" w:rsidRDefault="00FE1DB1" w:rsidP="006233B7">
            <w:pPr>
              <w:rPr>
                <w:color w:val="000000"/>
                <w:sz w:val="20"/>
              </w:rPr>
            </w:pPr>
          </w:p>
          <w:p w:rsidR="00932FF7" w:rsidRPr="00E96CC1" w:rsidRDefault="00932FF7" w:rsidP="006233B7">
            <w:pPr>
              <w:rPr>
                <w:sz w:val="20"/>
                <w:szCs w:val="16"/>
              </w:rPr>
            </w:pPr>
          </w:p>
          <w:p w:rsidR="00245C42" w:rsidRDefault="00245C42" w:rsidP="00245C42">
            <w:pPr>
              <w:spacing w:after="120"/>
              <w:jc w:val="both"/>
              <w:rPr>
                <w:color w:val="000000"/>
                <w:sz w:val="20"/>
              </w:rPr>
            </w:pPr>
            <w:r w:rsidRPr="00A84C79">
              <w:rPr>
                <w:color w:val="000000"/>
                <w:sz w:val="20"/>
              </w:rPr>
              <w:t>Integrate agreement principles (i.e. subject-verb, pronoun-antecedent) throughout various lengths of written work</w:t>
            </w:r>
          </w:p>
          <w:p w:rsidR="00C51617" w:rsidRPr="00F91817" w:rsidRDefault="00C51617" w:rsidP="006233B7">
            <w:pPr>
              <w:rPr>
                <w:sz w:val="20"/>
                <w:szCs w:val="16"/>
              </w:rPr>
            </w:pPr>
          </w:p>
        </w:tc>
        <w:tc>
          <w:tcPr>
            <w:tcW w:w="4410" w:type="dxa"/>
          </w:tcPr>
          <w:p w:rsidR="00E7091C" w:rsidRDefault="00F948B8" w:rsidP="00245C42">
            <w:pPr>
              <w:spacing w:after="120"/>
              <w:jc w:val="both"/>
              <w:rPr>
                <w:sz w:val="20"/>
              </w:rPr>
            </w:pPr>
            <w:r>
              <w:rPr>
                <w:sz w:val="20"/>
              </w:rPr>
              <w:t xml:space="preserve"> </w:t>
            </w:r>
            <w:r w:rsidR="00245C42">
              <w:rPr>
                <w:sz w:val="20"/>
              </w:rPr>
              <w:t xml:space="preserve">Correct voc. and </w:t>
            </w:r>
            <w:r w:rsidR="00E7091C">
              <w:rPr>
                <w:sz w:val="20"/>
              </w:rPr>
              <w:t>review words from units 4-6</w:t>
            </w:r>
          </w:p>
          <w:p w:rsidR="00E7091C" w:rsidRDefault="00E7091C" w:rsidP="00245C42">
            <w:pPr>
              <w:spacing w:after="120"/>
              <w:jc w:val="both"/>
              <w:rPr>
                <w:sz w:val="20"/>
              </w:rPr>
            </w:pPr>
          </w:p>
          <w:p w:rsidR="00E7091C" w:rsidRDefault="00E7091C" w:rsidP="00245C42">
            <w:pPr>
              <w:spacing w:after="120"/>
              <w:jc w:val="both"/>
              <w:rPr>
                <w:sz w:val="20"/>
              </w:rPr>
            </w:pPr>
            <w:r>
              <w:rPr>
                <w:sz w:val="20"/>
              </w:rPr>
              <w:t xml:space="preserve">Correct pp. 140-41 in workbook. </w:t>
            </w:r>
          </w:p>
          <w:p w:rsidR="00E7091C" w:rsidRDefault="00E7091C" w:rsidP="00245C42">
            <w:pPr>
              <w:spacing w:after="120"/>
              <w:jc w:val="both"/>
              <w:rPr>
                <w:sz w:val="20"/>
              </w:rPr>
            </w:pPr>
            <w:r>
              <w:rPr>
                <w:sz w:val="20"/>
              </w:rPr>
              <w:t>Give class time to write two sentence that have a phrase between the subject and verb.  Tell them to write both the singular and plural form of the verb.  Have volunteers write their sentences on the smart board and pick someone to choose the correct verb.</w:t>
            </w:r>
          </w:p>
          <w:p w:rsidR="00C51617" w:rsidRPr="00AA62B9" w:rsidRDefault="00C51617" w:rsidP="00245C42">
            <w:pPr>
              <w:spacing w:after="120"/>
              <w:jc w:val="both"/>
              <w:rPr>
                <w:sz w:val="20"/>
              </w:rPr>
            </w:pPr>
          </w:p>
        </w:tc>
        <w:tc>
          <w:tcPr>
            <w:tcW w:w="3420" w:type="dxa"/>
          </w:tcPr>
          <w:p w:rsidR="00C10783" w:rsidRDefault="00932FF7" w:rsidP="005541BE">
            <w:pPr>
              <w:spacing w:after="120"/>
              <w:jc w:val="both"/>
              <w:rPr>
                <w:sz w:val="20"/>
              </w:rPr>
            </w:pPr>
            <w:r>
              <w:rPr>
                <w:sz w:val="20"/>
              </w:rPr>
              <w:t xml:space="preserve">Student answers </w:t>
            </w:r>
          </w:p>
          <w:p w:rsidR="00E7091C" w:rsidRDefault="00E7091C" w:rsidP="001902B8">
            <w:pPr>
              <w:spacing w:after="120"/>
              <w:jc w:val="both"/>
              <w:rPr>
                <w:sz w:val="20"/>
              </w:rPr>
            </w:pPr>
          </w:p>
          <w:p w:rsidR="00932FF7" w:rsidRDefault="00932FF7" w:rsidP="001902B8">
            <w:pPr>
              <w:spacing w:after="120"/>
              <w:jc w:val="both"/>
              <w:rPr>
                <w:sz w:val="20"/>
              </w:rPr>
            </w:pPr>
            <w:r w:rsidRPr="00932FF7">
              <w:rPr>
                <w:sz w:val="20"/>
              </w:rPr>
              <w:t>Observation</w:t>
            </w:r>
            <w:r>
              <w:rPr>
                <w:sz w:val="20"/>
              </w:rPr>
              <w:t xml:space="preserve"> of student responses</w:t>
            </w:r>
          </w:p>
          <w:p w:rsidR="00932FF7" w:rsidRDefault="00932FF7" w:rsidP="001902B8">
            <w:pPr>
              <w:spacing w:after="120"/>
              <w:jc w:val="both"/>
              <w:rPr>
                <w:sz w:val="20"/>
              </w:rPr>
            </w:pPr>
          </w:p>
          <w:p w:rsidR="00245C42" w:rsidRDefault="00245C42" w:rsidP="00245C42">
            <w:pPr>
              <w:spacing w:after="120"/>
              <w:jc w:val="both"/>
              <w:rPr>
                <w:sz w:val="20"/>
              </w:rPr>
            </w:pPr>
          </w:p>
          <w:p w:rsidR="00245C42" w:rsidRDefault="00245C42" w:rsidP="00245C42">
            <w:pPr>
              <w:spacing w:after="120"/>
              <w:jc w:val="both"/>
              <w:rPr>
                <w:sz w:val="20"/>
              </w:rPr>
            </w:pPr>
          </w:p>
          <w:p w:rsidR="00245C42" w:rsidRDefault="00245C42" w:rsidP="00245C42">
            <w:pPr>
              <w:spacing w:after="120"/>
              <w:jc w:val="both"/>
              <w:rPr>
                <w:sz w:val="20"/>
              </w:rPr>
            </w:pPr>
          </w:p>
          <w:p w:rsidR="00C51617" w:rsidRDefault="00C51617" w:rsidP="00245C42">
            <w:pPr>
              <w:spacing w:after="120"/>
              <w:jc w:val="both"/>
              <w:rPr>
                <w:sz w:val="20"/>
              </w:rPr>
            </w:pPr>
          </w:p>
        </w:tc>
      </w:tr>
      <w:tr w:rsidR="00C51617">
        <w:trPr>
          <w:trHeight w:val="278"/>
        </w:trPr>
        <w:tc>
          <w:tcPr>
            <w:tcW w:w="1413" w:type="dxa"/>
          </w:tcPr>
          <w:p w:rsidR="00C51617" w:rsidRPr="00CE55AA" w:rsidRDefault="00C51617" w:rsidP="006114C5">
            <w:pPr>
              <w:spacing w:after="120"/>
              <w:jc w:val="both"/>
              <w:rPr>
                <w:b/>
                <w:sz w:val="20"/>
                <w:highlight w:val="green"/>
              </w:rPr>
            </w:pPr>
            <w:r w:rsidRPr="00CE55AA">
              <w:rPr>
                <w:b/>
                <w:sz w:val="20"/>
                <w:highlight w:val="green"/>
              </w:rPr>
              <w:t xml:space="preserve">     Day</w:t>
            </w:r>
          </w:p>
        </w:tc>
        <w:tc>
          <w:tcPr>
            <w:tcW w:w="4707" w:type="dxa"/>
          </w:tcPr>
          <w:p w:rsidR="00C51617" w:rsidRPr="00CE55AA" w:rsidRDefault="00C51617" w:rsidP="006114C5">
            <w:pPr>
              <w:spacing w:after="120"/>
              <w:jc w:val="both"/>
              <w:rPr>
                <w:b/>
                <w:sz w:val="20"/>
                <w:highlight w:val="green"/>
              </w:rPr>
            </w:pPr>
            <w:r w:rsidRPr="00CE55AA">
              <w:rPr>
                <w:b/>
                <w:sz w:val="20"/>
                <w:highlight w:val="green"/>
              </w:rPr>
              <w:t xml:space="preserve">                Goal</w:t>
            </w:r>
          </w:p>
        </w:tc>
        <w:tc>
          <w:tcPr>
            <w:tcW w:w="4410" w:type="dxa"/>
          </w:tcPr>
          <w:p w:rsidR="00C51617" w:rsidRPr="00CE55AA" w:rsidRDefault="00C51617" w:rsidP="00D907DD">
            <w:pPr>
              <w:spacing w:after="120"/>
              <w:jc w:val="both"/>
              <w:rPr>
                <w:b/>
                <w:sz w:val="20"/>
                <w:highlight w:val="green"/>
              </w:rPr>
            </w:pPr>
            <w:r w:rsidRPr="00CE55AA">
              <w:rPr>
                <w:b/>
                <w:sz w:val="20"/>
                <w:highlight w:val="green"/>
              </w:rPr>
              <w:t>Input</w:t>
            </w:r>
          </w:p>
        </w:tc>
        <w:tc>
          <w:tcPr>
            <w:tcW w:w="3420" w:type="dxa"/>
          </w:tcPr>
          <w:p w:rsidR="00C51617" w:rsidRPr="00CE55AA" w:rsidRDefault="00C51617" w:rsidP="00D907DD">
            <w:pPr>
              <w:spacing w:after="120"/>
              <w:jc w:val="both"/>
              <w:rPr>
                <w:b/>
                <w:sz w:val="20"/>
                <w:highlight w:val="green"/>
              </w:rPr>
            </w:pPr>
            <w:r w:rsidRPr="00CE55AA">
              <w:rPr>
                <w:b/>
                <w:sz w:val="20"/>
                <w:highlight w:val="green"/>
              </w:rPr>
              <w:t>Assessment</w:t>
            </w:r>
          </w:p>
        </w:tc>
      </w:tr>
      <w:tr w:rsidR="00CE55AA">
        <w:trPr>
          <w:trHeight w:val="1403"/>
        </w:trPr>
        <w:tc>
          <w:tcPr>
            <w:tcW w:w="1413" w:type="dxa"/>
          </w:tcPr>
          <w:p w:rsidR="00CE55AA" w:rsidRPr="006233B7" w:rsidRDefault="00CE55AA" w:rsidP="001A4E19">
            <w:pPr>
              <w:spacing w:after="120" w:line="480" w:lineRule="auto"/>
              <w:jc w:val="both"/>
              <w:rPr>
                <w:sz w:val="20"/>
              </w:rPr>
            </w:pPr>
            <w:r w:rsidRPr="006233B7">
              <w:rPr>
                <w:sz w:val="20"/>
              </w:rPr>
              <w:t>Tuesday</w:t>
            </w:r>
          </w:p>
        </w:tc>
        <w:tc>
          <w:tcPr>
            <w:tcW w:w="4707" w:type="dxa"/>
          </w:tcPr>
          <w:p w:rsidR="00245C42" w:rsidRDefault="00245C42" w:rsidP="00245C42">
            <w:pPr>
              <w:spacing w:after="120"/>
              <w:jc w:val="both"/>
              <w:rPr>
                <w:color w:val="000000"/>
                <w:sz w:val="20"/>
              </w:rPr>
            </w:pPr>
            <w:r w:rsidRPr="004734BB">
              <w:rPr>
                <w:color w:val="000000"/>
                <w:sz w:val="20"/>
              </w:rPr>
              <w:t>Demonstrate understanding of word recognition strategies (context clues, word origins, and decoding) through pronunciation and clarification of passages</w:t>
            </w:r>
          </w:p>
          <w:p w:rsidR="00FE1DB1" w:rsidRPr="00FE1DB1" w:rsidRDefault="00FE1DB1" w:rsidP="00CE02A1">
            <w:pPr>
              <w:spacing w:after="120"/>
              <w:jc w:val="both"/>
              <w:rPr>
                <w:color w:val="000000"/>
                <w:sz w:val="20"/>
              </w:rPr>
            </w:pPr>
          </w:p>
          <w:p w:rsidR="00EE18A6" w:rsidRPr="00A84C79" w:rsidRDefault="00EE18A6" w:rsidP="00EE18A6">
            <w:pPr>
              <w:spacing w:after="120"/>
              <w:jc w:val="both"/>
              <w:rPr>
                <w:color w:val="000000"/>
                <w:sz w:val="20"/>
              </w:rPr>
            </w:pPr>
            <w:r w:rsidRPr="00A84C79">
              <w:rPr>
                <w:color w:val="000000"/>
                <w:sz w:val="20"/>
              </w:rPr>
              <w:t>Compose multi-paragraph narratives which contain: descriptive language, sufficient details, and effective sequencing from personal contexts</w:t>
            </w:r>
          </w:p>
          <w:p w:rsidR="00CE55AA" w:rsidRPr="00A84C79" w:rsidRDefault="00CE55AA" w:rsidP="00CE02A1">
            <w:pPr>
              <w:spacing w:after="120"/>
              <w:jc w:val="both"/>
              <w:rPr>
                <w:sz w:val="20"/>
                <w:szCs w:val="16"/>
              </w:rPr>
            </w:pPr>
          </w:p>
        </w:tc>
        <w:tc>
          <w:tcPr>
            <w:tcW w:w="4410" w:type="dxa"/>
          </w:tcPr>
          <w:p w:rsidR="00E7091C" w:rsidRDefault="00E7091C" w:rsidP="00464275">
            <w:pPr>
              <w:spacing w:after="120"/>
              <w:jc w:val="both"/>
              <w:rPr>
                <w:color w:val="000000"/>
                <w:sz w:val="20"/>
              </w:rPr>
            </w:pPr>
            <w:r>
              <w:rPr>
                <w:color w:val="000000"/>
                <w:sz w:val="20"/>
              </w:rPr>
              <w:t>Review vocabulary test on units 1-6.</w:t>
            </w:r>
          </w:p>
          <w:p w:rsidR="00E7091C" w:rsidRDefault="00E7091C" w:rsidP="00464275">
            <w:pPr>
              <w:spacing w:after="120"/>
              <w:jc w:val="both"/>
              <w:rPr>
                <w:color w:val="000000"/>
                <w:sz w:val="20"/>
              </w:rPr>
            </w:pPr>
          </w:p>
          <w:p w:rsidR="00E7091C" w:rsidRDefault="00E7091C" w:rsidP="00464275">
            <w:pPr>
              <w:spacing w:after="120"/>
              <w:jc w:val="both"/>
              <w:rPr>
                <w:color w:val="000000"/>
                <w:sz w:val="20"/>
              </w:rPr>
            </w:pPr>
          </w:p>
          <w:p w:rsidR="00E7091C" w:rsidRDefault="00E7091C" w:rsidP="00464275">
            <w:pPr>
              <w:spacing w:after="120"/>
              <w:jc w:val="both"/>
              <w:rPr>
                <w:color w:val="000000"/>
                <w:sz w:val="20"/>
              </w:rPr>
            </w:pPr>
          </w:p>
          <w:p w:rsidR="00CE55AA" w:rsidRPr="006233B7" w:rsidRDefault="00E7091C" w:rsidP="00464275">
            <w:pPr>
              <w:spacing w:after="120"/>
              <w:jc w:val="both"/>
              <w:rPr>
                <w:sz w:val="20"/>
              </w:rPr>
            </w:pPr>
            <w:r>
              <w:rPr>
                <w:color w:val="000000"/>
                <w:sz w:val="20"/>
              </w:rPr>
              <w:t>With remaining time, students will work on their fictional stories.  Rough draft due Friday.</w:t>
            </w:r>
          </w:p>
        </w:tc>
        <w:tc>
          <w:tcPr>
            <w:tcW w:w="3420" w:type="dxa"/>
          </w:tcPr>
          <w:p w:rsidR="00464275" w:rsidRDefault="00FE1DB1" w:rsidP="005541BE">
            <w:pPr>
              <w:spacing w:after="120"/>
              <w:jc w:val="both"/>
              <w:rPr>
                <w:sz w:val="20"/>
              </w:rPr>
            </w:pPr>
            <w:proofErr w:type="gramStart"/>
            <w:r>
              <w:rPr>
                <w:sz w:val="20"/>
              </w:rPr>
              <w:t>test</w:t>
            </w:r>
            <w:proofErr w:type="gramEnd"/>
          </w:p>
          <w:p w:rsidR="00EE18A6" w:rsidRDefault="00FE1DB1" w:rsidP="005541BE">
            <w:pPr>
              <w:spacing w:after="120"/>
              <w:jc w:val="both"/>
              <w:rPr>
                <w:sz w:val="20"/>
              </w:rPr>
            </w:pPr>
            <w:proofErr w:type="gramStart"/>
            <w:r>
              <w:rPr>
                <w:sz w:val="20"/>
              </w:rPr>
              <w:t>student</w:t>
            </w:r>
            <w:proofErr w:type="gramEnd"/>
            <w:r>
              <w:rPr>
                <w:sz w:val="20"/>
              </w:rPr>
              <w:t xml:space="preserve"> writing</w:t>
            </w:r>
          </w:p>
          <w:p w:rsidR="00EE18A6" w:rsidRDefault="00EE18A6" w:rsidP="005541BE">
            <w:pPr>
              <w:spacing w:after="120"/>
              <w:jc w:val="both"/>
              <w:rPr>
                <w:sz w:val="20"/>
              </w:rPr>
            </w:pPr>
          </w:p>
          <w:p w:rsidR="00EE18A6" w:rsidRDefault="00EE18A6" w:rsidP="005541BE">
            <w:pPr>
              <w:spacing w:after="120"/>
              <w:jc w:val="both"/>
              <w:rPr>
                <w:sz w:val="20"/>
              </w:rPr>
            </w:pPr>
          </w:p>
          <w:p w:rsidR="00EE18A6" w:rsidRDefault="00E7091C" w:rsidP="005541BE">
            <w:pPr>
              <w:spacing w:after="120"/>
              <w:jc w:val="both"/>
              <w:rPr>
                <w:sz w:val="20"/>
              </w:rPr>
            </w:pPr>
            <w:proofErr w:type="gramStart"/>
            <w:r>
              <w:rPr>
                <w:sz w:val="20"/>
              </w:rPr>
              <w:t>individual</w:t>
            </w:r>
            <w:proofErr w:type="gramEnd"/>
            <w:r>
              <w:rPr>
                <w:sz w:val="20"/>
              </w:rPr>
              <w:t xml:space="preserve"> conferencing with students about their story</w:t>
            </w:r>
          </w:p>
          <w:p w:rsidR="00EE18A6" w:rsidRDefault="00EE18A6" w:rsidP="005541BE">
            <w:pPr>
              <w:spacing w:after="120"/>
              <w:jc w:val="both"/>
              <w:rPr>
                <w:sz w:val="20"/>
              </w:rPr>
            </w:pPr>
          </w:p>
          <w:p w:rsidR="00CE55AA" w:rsidRDefault="00CE55AA" w:rsidP="005541BE">
            <w:pPr>
              <w:spacing w:after="120"/>
              <w:jc w:val="both"/>
              <w:rPr>
                <w:sz w:val="20"/>
              </w:rPr>
            </w:pPr>
          </w:p>
        </w:tc>
      </w:tr>
      <w:tr w:rsidR="00CE55AA">
        <w:tc>
          <w:tcPr>
            <w:tcW w:w="1413" w:type="dxa"/>
          </w:tcPr>
          <w:p w:rsidR="00CE55AA" w:rsidRPr="00CE55AA" w:rsidRDefault="00CE55AA" w:rsidP="006114C5">
            <w:pPr>
              <w:spacing w:after="120"/>
              <w:jc w:val="both"/>
              <w:rPr>
                <w:b/>
                <w:sz w:val="20"/>
                <w:highlight w:val="green"/>
              </w:rPr>
            </w:pPr>
            <w:r w:rsidRPr="00CE55AA">
              <w:rPr>
                <w:b/>
                <w:sz w:val="20"/>
                <w:highlight w:val="green"/>
              </w:rPr>
              <w:t xml:space="preserve">     Day</w:t>
            </w:r>
          </w:p>
        </w:tc>
        <w:tc>
          <w:tcPr>
            <w:tcW w:w="4707" w:type="dxa"/>
          </w:tcPr>
          <w:p w:rsidR="00CE55AA" w:rsidRPr="00CE55AA" w:rsidRDefault="00CE55AA" w:rsidP="006114C5">
            <w:pPr>
              <w:spacing w:after="120"/>
              <w:jc w:val="both"/>
              <w:rPr>
                <w:b/>
                <w:sz w:val="20"/>
                <w:highlight w:val="green"/>
              </w:rPr>
            </w:pPr>
            <w:r w:rsidRPr="00CE55AA">
              <w:rPr>
                <w:b/>
                <w:sz w:val="20"/>
                <w:highlight w:val="green"/>
              </w:rPr>
              <w:t xml:space="preserve">                Goal</w:t>
            </w:r>
          </w:p>
        </w:tc>
        <w:tc>
          <w:tcPr>
            <w:tcW w:w="4410" w:type="dxa"/>
          </w:tcPr>
          <w:p w:rsidR="00CE55AA" w:rsidRPr="00CE55AA" w:rsidRDefault="00CE55AA" w:rsidP="006114C5">
            <w:pPr>
              <w:spacing w:after="120"/>
              <w:jc w:val="both"/>
              <w:rPr>
                <w:b/>
                <w:sz w:val="20"/>
                <w:highlight w:val="green"/>
              </w:rPr>
            </w:pPr>
            <w:r w:rsidRPr="00CE55AA">
              <w:rPr>
                <w:b/>
                <w:sz w:val="20"/>
                <w:highlight w:val="green"/>
              </w:rPr>
              <w:t>Input</w:t>
            </w:r>
          </w:p>
        </w:tc>
        <w:tc>
          <w:tcPr>
            <w:tcW w:w="3420" w:type="dxa"/>
          </w:tcPr>
          <w:p w:rsidR="00CE55AA" w:rsidRPr="00CE55AA" w:rsidRDefault="00CE55AA" w:rsidP="006114C5">
            <w:pPr>
              <w:spacing w:after="120"/>
              <w:jc w:val="both"/>
              <w:rPr>
                <w:b/>
                <w:sz w:val="20"/>
                <w:highlight w:val="green"/>
              </w:rPr>
            </w:pPr>
            <w:r w:rsidRPr="00CE55AA">
              <w:rPr>
                <w:b/>
                <w:sz w:val="20"/>
                <w:highlight w:val="green"/>
              </w:rPr>
              <w:t>Assessment</w:t>
            </w:r>
          </w:p>
        </w:tc>
      </w:tr>
      <w:tr w:rsidR="00CE55AA">
        <w:tc>
          <w:tcPr>
            <w:tcW w:w="1413" w:type="dxa"/>
          </w:tcPr>
          <w:p w:rsidR="00CE55AA" w:rsidRPr="00CE55AA" w:rsidRDefault="00CE55AA" w:rsidP="001A4E19">
            <w:pPr>
              <w:spacing w:after="120" w:line="480" w:lineRule="auto"/>
              <w:jc w:val="both"/>
              <w:rPr>
                <w:sz w:val="20"/>
              </w:rPr>
            </w:pPr>
            <w:r w:rsidRPr="00CE55AA">
              <w:rPr>
                <w:sz w:val="20"/>
              </w:rPr>
              <w:t>Wednesday</w:t>
            </w:r>
          </w:p>
        </w:tc>
        <w:tc>
          <w:tcPr>
            <w:tcW w:w="4707" w:type="dxa"/>
          </w:tcPr>
          <w:p w:rsidR="00F7583D" w:rsidRDefault="004734BB" w:rsidP="00F7583D">
            <w:pPr>
              <w:spacing w:after="120"/>
              <w:jc w:val="both"/>
              <w:rPr>
                <w:color w:val="000000"/>
                <w:sz w:val="20"/>
              </w:rPr>
            </w:pPr>
            <w:r w:rsidRPr="004734BB">
              <w:rPr>
                <w:color w:val="000000"/>
                <w:sz w:val="20"/>
              </w:rPr>
              <w:t>Demonstrate understanding of word recognition strategies (context clues, word origins, and decoding) through pronunciation and clarification of passages</w:t>
            </w:r>
          </w:p>
          <w:p w:rsidR="00C87723" w:rsidRDefault="00C87723" w:rsidP="00F7583D">
            <w:pPr>
              <w:spacing w:after="120"/>
              <w:jc w:val="both"/>
              <w:rPr>
                <w:color w:val="000000"/>
                <w:sz w:val="20"/>
              </w:rPr>
            </w:pPr>
          </w:p>
          <w:p w:rsidR="00CE55AA" w:rsidRPr="00C87723" w:rsidRDefault="00C87723" w:rsidP="00F7583D">
            <w:pPr>
              <w:spacing w:after="120"/>
              <w:jc w:val="both"/>
              <w:rPr>
                <w:color w:val="000000"/>
                <w:sz w:val="20"/>
              </w:rPr>
            </w:pPr>
            <w:r w:rsidRPr="00C87723">
              <w:rPr>
                <w:color w:val="000000"/>
                <w:sz w:val="20"/>
              </w:rPr>
              <w:t>Apply the rules of advanced mechanics to compound sentences, and in advanced dialogue</w:t>
            </w:r>
          </w:p>
        </w:tc>
        <w:tc>
          <w:tcPr>
            <w:tcW w:w="4410" w:type="dxa"/>
          </w:tcPr>
          <w:p w:rsidR="00E7091C" w:rsidRDefault="00E7091C" w:rsidP="00EE18A6">
            <w:pPr>
              <w:spacing w:after="120"/>
              <w:jc w:val="both"/>
              <w:rPr>
                <w:sz w:val="20"/>
              </w:rPr>
            </w:pPr>
            <w:r>
              <w:rPr>
                <w:sz w:val="20"/>
              </w:rPr>
              <w:t>Give students time to look at the words in unit 7</w:t>
            </w:r>
            <w:r w:rsidR="00EE18A6">
              <w:rPr>
                <w:sz w:val="20"/>
              </w:rPr>
              <w:t>.</w:t>
            </w:r>
          </w:p>
          <w:p w:rsidR="00E7091C" w:rsidRDefault="00E7091C" w:rsidP="00EE18A6">
            <w:pPr>
              <w:spacing w:after="120"/>
              <w:jc w:val="both"/>
              <w:rPr>
                <w:sz w:val="20"/>
              </w:rPr>
            </w:pPr>
            <w:r>
              <w:rPr>
                <w:sz w:val="20"/>
              </w:rPr>
              <w:t>Challenge them to use as many of the words correctly in a sentence as possible.</w:t>
            </w:r>
          </w:p>
          <w:p w:rsidR="00EE18A6" w:rsidRDefault="00E7091C" w:rsidP="00EE18A6">
            <w:pPr>
              <w:spacing w:after="120"/>
              <w:jc w:val="both"/>
              <w:rPr>
                <w:sz w:val="20"/>
              </w:rPr>
            </w:pPr>
            <w:r>
              <w:rPr>
                <w:sz w:val="20"/>
              </w:rPr>
              <w:t>Assign flash cards for this unit due on Friday.</w:t>
            </w:r>
          </w:p>
          <w:p w:rsidR="00E7091C" w:rsidRDefault="00C87723" w:rsidP="00FE1DB1">
            <w:pPr>
              <w:spacing w:after="120"/>
              <w:jc w:val="both"/>
              <w:rPr>
                <w:sz w:val="20"/>
              </w:rPr>
            </w:pPr>
            <w:r>
              <w:rPr>
                <w:sz w:val="20"/>
              </w:rPr>
              <w:t>Explain how to write dialogue correctly with p. 278-279 in text. With a small group or partner, practice with exercise on p. 280</w:t>
            </w:r>
          </w:p>
          <w:p w:rsidR="00CE55AA" w:rsidRPr="00AA62B9" w:rsidRDefault="00E7091C" w:rsidP="00FE1DB1">
            <w:pPr>
              <w:spacing w:after="120"/>
              <w:jc w:val="both"/>
              <w:rPr>
                <w:sz w:val="20"/>
              </w:rPr>
            </w:pPr>
            <w:r>
              <w:rPr>
                <w:sz w:val="20"/>
              </w:rPr>
              <w:t>Work on story for homework.</w:t>
            </w:r>
          </w:p>
        </w:tc>
        <w:tc>
          <w:tcPr>
            <w:tcW w:w="3420" w:type="dxa"/>
          </w:tcPr>
          <w:p w:rsidR="00F948B8" w:rsidRDefault="00F948B8" w:rsidP="00F948B8">
            <w:pPr>
              <w:spacing w:after="120"/>
              <w:jc w:val="both"/>
              <w:rPr>
                <w:sz w:val="20"/>
              </w:rPr>
            </w:pPr>
            <w:proofErr w:type="gramStart"/>
            <w:r>
              <w:rPr>
                <w:sz w:val="20"/>
              </w:rPr>
              <w:t xml:space="preserve">Student </w:t>
            </w:r>
            <w:r w:rsidR="009F612A">
              <w:rPr>
                <w:sz w:val="20"/>
              </w:rPr>
              <w:t xml:space="preserve"> responses</w:t>
            </w:r>
            <w:proofErr w:type="gramEnd"/>
            <w:r w:rsidR="009F612A">
              <w:rPr>
                <w:sz w:val="20"/>
              </w:rPr>
              <w:t xml:space="preserve"> </w:t>
            </w:r>
          </w:p>
          <w:p w:rsidR="009F612A" w:rsidRDefault="009F612A" w:rsidP="001902B8">
            <w:pPr>
              <w:spacing w:after="120"/>
              <w:jc w:val="both"/>
              <w:rPr>
                <w:sz w:val="20"/>
              </w:rPr>
            </w:pPr>
          </w:p>
          <w:p w:rsidR="009F612A" w:rsidRDefault="009F612A" w:rsidP="001902B8">
            <w:pPr>
              <w:spacing w:after="120"/>
              <w:jc w:val="both"/>
              <w:rPr>
                <w:sz w:val="20"/>
              </w:rPr>
            </w:pPr>
          </w:p>
          <w:p w:rsidR="009F612A" w:rsidRDefault="00464275" w:rsidP="001902B8">
            <w:pPr>
              <w:spacing w:after="120"/>
              <w:jc w:val="both"/>
              <w:rPr>
                <w:sz w:val="20"/>
              </w:rPr>
            </w:pPr>
            <w:r>
              <w:rPr>
                <w:sz w:val="20"/>
              </w:rPr>
              <w:t xml:space="preserve">Student </w:t>
            </w:r>
            <w:r w:rsidR="00FE1DB1">
              <w:rPr>
                <w:sz w:val="20"/>
              </w:rPr>
              <w:t>responses</w:t>
            </w:r>
          </w:p>
          <w:p w:rsidR="00CE55AA" w:rsidRDefault="00C87723" w:rsidP="001902B8">
            <w:pPr>
              <w:spacing w:after="120"/>
              <w:jc w:val="both"/>
              <w:rPr>
                <w:sz w:val="20"/>
              </w:rPr>
            </w:pPr>
            <w:r>
              <w:rPr>
                <w:sz w:val="20"/>
              </w:rPr>
              <w:t>Student writing</w:t>
            </w:r>
          </w:p>
        </w:tc>
      </w:tr>
      <w:tr w:rsidR="00CE55AA">
        <w:tc>
          <w:tcPr>
            <w:tcW w:w="1413" w:type="dxa"/>
          </w:tcPr>
          <w:p w:rsidR="00CE55AA" w:rsidRPr="00CE55AA" w:rsidRDefault="00CE55AA" w:rsidP="006114C5">
            <w:pPr>
              <w:spacing w:after="120"/>
              <w:jc w:val="both"/>
              <w:rPr>
                <w:b/>
                <w:sz w:val="20"/>
                <w:highlight w:val="green"/>
              </w:rPr>
            </w:pPr>
            <w:r w:rsidRPr="00CE55AA">
              <w:rPr>
                <w:b/>
                <w:sz w:val="20"/>
                <w:highlight w:val="green"/>
              </w:rPr>
              <w:t xml:space="preserve">     Day</w:t>
            </w:r>
          </w:p>
        </w:tc>
        <w:tc>
          <w:tcPr>
            <w:tcW w:w="4707" w:type="dxa"/>
          </w:tcPr>
          <w:p w:rsidR="00CE55AA" w:rsidRPr="00CE55AA" w:rsidRDefault="00CE55AA" w:rsidP="006114C5">
            <w:pPr>
              <w:spacing w:after="120"/>
              <w:jc w:val="both"/>
              <w:rPr>
                <w:b/>
                <w:sz w:val="20"/>
                <w:highlight w:val="green"/>
              </w:rPr>
            </w:pPr>
            <w:r w:rsidRPr="00CE55AA">
              <w:rPr>
                <w:b/>
                <w:sz w:val="20"/>
                <w:highlight w:val="green"/>
              </w:rPr>
              <w:t xml:space="preserve">                Goal</w:t>
            </w:r>
          </w:p>
        </w:tc>
        <w:tc>
          <w:tcPr>
            <w:tcW w:w="4410" w:type="dxa"/>
          </w:tcPr>
          <w:p w:rsidR="00CE55AA" w:rsidRPr="00CE55AA" w:rsidRDefault="00CE55AA" w:rsidP="00C51617">
            <w:pPr>
              <w:spacing w:after="120"/>
              <w:jc w:val="both"/>
              <w:rPr>
                <w:b/>
                <w:sz w:val="20"/>
                <w:highlight w:val="green"/>
              </w:rPr>
            </w:pPr>
            <w:r w:rsidRPr="00CE55AA">
              <w:rPr>
                <w:b/>
                <w:sz w:val="20"/>
                <w:highlight w:val="green"/>
              </w:rPr>
              <w:t xml:space="preserve"> Input</w:t>
            </w:r>
          </w:p>
        </w:tc>
        <w:tc>
          <w:tcPr>
            <w:tcW w:w="3420" w:type="dxa"/>
          </w:tcPr>
          <w:p w:rsidR="00CE55AA" w:rsidRPr="00CE55AA" w:rsidRDefault="00CE55AA" w:rsidP="006114C5">
            <w:pPr>
              <w:spacing w:after="120"/>
              <w:jc w:val="both"/>
              <w:rPr>
                <w:b/>
                <w:sz w:val="20"/>
                <w:highlight w:val="green"/>
              </w:rPr>
            </w:pPr>
            <w:r w:rsidRPr="00CE55AA">
              <w:rPr>
                <w:b/>
                <w:sz w:val="20"/>
                <w:highlight w:val="green"/>
              </w:rPr>
              <w:t>Assessment</w:t>
            </w:r>
          </w:p>
        </w:tc>
      </w:tr>
      <w:tr w:rsidR="00EE18A6">
        <w:tc>
          <w:tcPr>
            <w:tcW w:w="1413" w:type="dxa"/>
          </w:tcPr>
          <w:p w:rsidR="00EE18A6" w:rsidRPr="00CE55AA" w:rsidRDefault="00EE18A6" w:rsidP="001A4E19">
            <w:pPr>
              <w:spacing w:after="120" w:line="480" w:lineRule="auto"/>
              <w:jc w:val="both"/>
              <w:rPr>
                <w:sz w:val="20"/>
              </w:rPr>
            </w:pPr>
            <w:r w:rsidRPr="00CE55AA">
              <w:rPr>
                <w:sz w:val="20"/>
              </w:rPr>
              <w:t>Thursday</w:t>
            </w:r>
          </w:p>
        </w:tc>
        <w:tc>
          <w:tcPr>
            <w:tcW w:w="4707" w:type="dxa"/>
          </w:tcPr>
          <w:p w:rsidR="00E7091C" w:rsidRPr="002B1D5F" w:rsidRDefault="002B1D5F" w:rsidP="001902B8">
            <w:pPr>
              <w:spacing w:after="120"/>
              <w:jc w:val="both"/>
              <w:rPr>
                <w:color w:val="000000"/>
                <w:sz w:val="20"/>
              </w:rPr>
            </w:pPr>
            <w:r w:rsidRPr="002B1D5F">
              <w:rPr>
                <w:color w:val="000000"/>
                <w:sz w:val="20"/>
              </w:rPr>
              <w:t>Apply the rules of parts of speech in order to convey meaning</w:t>
            </w:r>
          </w:p>
          <w:p w:rsidR="00E7091C" w:rsidRDefault="00E7091C" w:rsidP="001902B8">
            <w:pPr>
              <w:spacing w:after="120"/>
              <w:jc w:val="both"/>
              <w:rPr>
                <w:color w:val="000000"/>
                <w:sz w:val="20"/>
              </w:rPr>
            </w:pPr>
          </w:p>
          <w:p w:rsidR="00E7091C" w:rsidRDefault="00E7091C" w:rsidP="001902B8">
            <w:pPr>
              <w:spacing w:after="120"/>
              <w:jc w:val="both"/>
              <w:rPr>
                <w:color w:val="000000"/>
                <w:sz w:val="20"/>
              </w:rPr>
            </w:pPr>
          </w:p>
          <w:p w:rsidR="00EE18A6" w:rsidRPr="00A84C79" w:rsidRDefault="00EE18A6" w:rsidP="001902B8">
            <w:pPr>
              <w:spacing w:after="120"/>
              <w:jc w:val="both"/>
              <w:rPr>
                <w:color w:val="000000"/>
                <w:sz w:val="20"/>
              </w:rPr>
            </w:pPr>
            <w:r w:rsidRPr="00A84C79">
              <w:rPr>
                <w:color w:val="000000"/>
                <w:sz w:val="20"/>
              </w:rPr>
              <w:t>Compose multi-paragraph narratives which contain: descriptive language, sufficient details, and effective sequencing from personal contexts</w:t>
            </w:r>
          </w:p>
        </w:tc>
        <w:tc>
          <w:tcPr>
            <w:tcW w:w="4410" w:type="dxa"/>
          </w:tcPr>
          <w:p w:rsidR="00E7091C" w:rsidRDefault="00E7091C" w:rsidP="00E7091C">
            <w:pPr>
              <w:spacing w:after="120"/>
              <w:jc w:val="both"/>
              <w:rPr>
                <w:sz w:val="20"/>
              </w:rPr>
            </w:pPr>
            <w:r>
              <w:rPr>
                <w:sz w:val="20"/>
              </w:rPr>
              <w:t>Explain indefinite pronouns. P. 142 in workbook.</w:t>
            </w:r>
          </w:p>
          <w:p w:rsidR="00E7091C" w:rsidRDefault="00E7091C" w:rsidP="00E7091C">
            <w:pPr>
              <w:spacing w:after="120"/>
              <w:jc w:val="both"/>
              <w:rPr>
                <w:sz w:val="20"/>
              </w:rPr>
            </w:pPr>
            <w:r>
              <w:rPr>
                <w:sz w:val="20"/>
              </w:rPr>
              <w:t>Review what the definition of a pronoun is. Ask for examples.</w:t>
            </w:r>
          </w:p>
          <w:p w:rsidR="00E7091C" w:rsidRDefault="00E7091C" w:rsidP="00E7091C">
            <w:pPr>
              <w:spacing w:after="120"/>
              <w:jc w:val="both"/>
              <w:rPr>
                <w:sz w:val="20"/>
              </w:rPr>
            </w:pPr>
            <w:r>
              <w:rPr>
                <w:sz w:val="20"/>
              </w:rPr>
              <w:t>Do the exercise on p. 142 in class.</w:t>
            </w:r>
          </w:p>
          <w:p w:rsidR="00E7091C" w:rsidRDefault="00E7091C" w:rsidP="00E7091C">
            <w:pPr>
              <w:spacing w:after="120"/>
              <w:jc w:val="both"/>
              <w:rPr>
                <w:sz w:val="20"/>
              </w:rPr>
            </w:pPr>
            <w:r>
              <w:rPr>
                <w:sz w:val="20"/>
              </w:rPr>
              <w:t>Students do p. 143 for homework</w:t>
            </w:r>
          </w:p>
          <w:p w:rsidR="00EE18A6" w:rsidRPr="00AA62B9" w:rsidRDefault="002B1D5F" w:rsidP="00E7091C">
            <w:pPr>
              <w:spacing w:after="120"/>
              <w:jc w:val="both"/>
              <w:rPr>
                <w:sz w:val="20"/>
              </w:rPr>
            </w:pPr>
            <w:r>
              <w:rPr>
                <w:sz w:val="20"/>
              </w:rPr>
              <w:t>Remainder of period is a writing period.</w:t>
            </w:r>
          </w:p>
        </w:tc>
        <w:tc>
          <w:tcPr>
            <w:tcW w:w="3420" w:type="dxa"/>
          </w:tcPr>
          <w:p w:rsidR="00EE18A6" w:rsidRDefault="00EE18A6" w:rsidP="00F948B8">
            <w:pPr>
              <w:spacing w:after="120"/>
              <w:jc w:val="both"/>
              <w:rPr>
                <w:sz w:val="20"/>
              </w:rPr>
            </w:pPr>
          </w:p>
          <w:p w:rsidR="00E7091C" w:rsidRDefault="00E7091C" w:rsidP="00F948B8">
            <w:pPr>
              <w:spacing w:after="120"/>
              <w:jc w:val="both"/>
              <w:rPr>
                <w:sz w:val="20"/>
              </w:rPr>
            </w:pPr>
          </w:p>
          <w:p w:rsidR="00EE18A6" w:rsidRDefault="00E7091C" w:rsidP="00F948B8">
            <w:pPr>
              <w:spacing w:after="120"/>
              <w:jc w:val="both"/>
              <w:rPr>
                <w:sz w:val="20"/>
              </w:rPr>
            </w:pPr>
            <w:r>
              <w:rPr>
                <w:sz w:val="20"/>
              </w:rPr>
              <w:t>Student responses</w:t>
            </w:r>
          </w:p>
          <w:p w:rsidR="00EE18A6" w:rsidRDefault="00E7091C" w:rsidP="00FF1786">
            <w:pPr>
              <w:spacing w:after="120"/>
              <w:jc w:val="both"/>
              <w:rPr>
                <w:sz w:val="20"/>
              </w:rPr>
            </w:pPr>
            <w:r>
              <w:rPr>
                <w:sz w:val="20"/>
              </w:rPr>
              <w:t>Workbook page</w:t>
            </w:r>
          </w:p>
        </w:tc>
      </w:tr>
      <w:tr w:rsidR="00932FF7">
        <w:tc>
          <w:tcPr>
            <w:tcW w:w="1413" w:type="dxa"/>
          </w:tcPr>
          <w:p w:rsidR="00932FF7" w:rsidRPr="00CE55AA" w:rsidRDefault="00932FF7" w:rsidP="006114C5">
            <w:pPr>
              <w:spacing w:after="120"/>
              <w:jc w:val="both"/>
              <w:rPr>
                <w:b/>
                <w:sz w:val="20"/>
                <w:highlight w:val="green"/>
              </w:rPr>
            </w:pPr>
            <w:r w:rsidRPr="00CE55AA">
              <w:rPr>
                <w:b/>
                <w:sz w:val="20"/>
                <w:highlight w:val="green"/>
              </w:rPr>
              <w:t xml:space="preserve">     Day</w:t>
            </w:r>
          </w:p>
        </w:tc>
        <w:tc>
          <w:tcPr>
            <w:tcW w:w="4707" w:type="dxa"/>
          </w:tcPr>
          <w:p w:rsidR="00932FF7" w:rsidRPr="00CE55AA" w:rsidRDefault="009F612A" w:rsidP="006114C5">
            <w:pPr>
              <w:spacing w:after="120"/>
              <w:jc w:val="both"/>
              <w:rPr>
                <w:b/>
                <w:sz w:val="20"/>
                <w:highlight w:val="green"/>
              </w:rPr>
            </w:pPr>
            <w:r>
              <w:rPr>
                <w:b/>
                <w:sz w:val="20"/>
                <w:highlight w:val="green"/>
              </w:rPr>
              <w:t xml:space="preserve">        </w:t>
            </w:r>
            <w:r w:rsidR="00932FF7" w:rsidRPr="00CE55AA">
              <w:rPr>
                <w:b/>
                <w:sz w:val="20"/>
                <w:highlight w:val="green"/>
              </w:rPr>
              <w:t xml:space="preserve">       Goal</w:t>
            </w:r>
          </w:p>
        </w:tc>
        <w:tc>
          <w:tcPr>
            <w:tcW w:w="4410" w:type="dxa"/>
          </w:tcPr>
          <w:p w:rsidR="00932FF7" w:rsidRPr="00CE55AA" w:rsidRDefault="00932FF7" w:rsidP="006114C5">
            <w:pPr>
              <w:spacing w:after="120"/>
              <w:jc w:val="both"/>
              <w:rPr>
                <w:b/>
                <w:sz w:val="20"/>
                <w:highlight w:val="green"/>
              </w:rPr>
            </w:pPr>
            <w:r w:rsidRPr="00CE55AA">
              <w:rPr>
                <w:b/>
                <w:sz w:val="20"/>
                <w:highlight w:val="green"/>
              </w:rPr>
              <w:t>Input</w:t>
            </w:r>
          </w:p>
        </w:tc>
        <w:tc>
          <w:tcPr>
            <w:tcW w:w="3420" w:type="dxa"/>
          </w:tcPr>
          <w:p w:rsidR="00932FF7" w:rsidRPr="00CE55AA" w:rsidRDefault="00932FF7" w:rsidP="006114C5">
            <w:pPr>
              <w:spacing w:after="120"/>
              <w:jc w:val="both"/>
              <w:rPr>
                <w:b/>
                <w:sz w:val="20"/>
                <w:highlight w:val="green"/>
              </w:rPr>
            </w:pPr>
            <w:r w:rsidRPr="00CE55AA">
              <w:rPr>
                <w:b/>
                <w:sz w:val="20"/>
                <w:highlight w:val="green"/>
              </w:rPr>
              <w:t>Assessment</w:t>
            </w:r>
          </w:p>
        </w:tc>
      </w:tr>
      <w:tr w:rsidR="00932FF7">
        <w:tc>
          <w:tcPr>
            <w:tcW w:w="1413" w:type="dxa"/>
          </w:tcPr>
          <w:p w:rsidR="00932FF7" w:rsidRPr="006233B7" w:rsidRDefault="00932FF7" w:rsidP="001A4E19">
            <w:pPr>
              <w:spacing w:after="120" w:line="480" w:lineRule="auto"/>
              <w:jc w:val="both"/>
              <w:rPr>
                <w:sz w:val="20"/>
              </w:rPr>
            </w:pPr>
            <w:r w:rsidRPr="006233B7">
              <w:rPr>
                <w:sz w:val="20"/>
              </w:rPr>
              <w:t>Friday</w:t>
            </w:r>
          </w:p>
        </w:tc>
        <w:tc>
          <w:tcPr>
            <w:tcW w:w="4707" w:type="dxa"/>
          </w:tcPr>
          <w:p w:rsidR="00A84C79" w:rsidRDefault="006A09AB" w:rsidP="006A09AB">
            <w:pPr>
              <w:spacing w:after="120"/>
              <w:jc w:val="both"/>
              <w:rPr>
                <w:color w:val="000000"/>
                <w:sz w:val="20"/>
              </w:rPr>
            </w:pPr>
            <w:r w:rsidRPr="004734BB">
              <w:rPr>
                <w:color w:val="000000"/>
                <w:sz w:val="20"/>
              </w:rPr>
              <w:t>Demonstrate understanding of word recognition strategies (context clues, word origins, and decoding) through pronunciation and clarification of text passages</w:t>
            </w:r>
          </w:p>
          <w:p w:rsidR="00C87723" w:rsidRDefault="00C87723" w:rsidP="00C87723">
            <w:pPr>
              <w:spacing w:after="120"/>
              <w:jc w:val="both"/>
              <w:rPr>
                <w:color w:val="000000"/>
                <w:sz w:val="20"/>
              </w:rPr>
            </w:pPr>
            <w:r w:rsidRPr="00A84C79">
              <w:rPr>
                <w:color w:val="000000"/>
                <w:sz w:val="20"/>
              </w:rPr>
              <w:t>Integrate agreement principles (i.e. subject-verb, pronoun-antecedent) throughout various lengths of written work</w:t>
            </w:r>
          </w:p>
          <w:p w:rsidR="00932FF7" w:rsidRPr="002B1D5F" w:rsidRDefault="00A84C79" w:rsidP="001902B8">
            <w:pPr>
              <w:spacing w:after="120"/>
              <w:jc w:val="both"/>
              <w:rPr>
                <w:color w:val="000000"/>
                <w:sz w:val="20"/>
              </w:rPr>
            </w:pPr>
            <w:r w:rsidRPr="00A84C79">
              <w:rPr>
                <w:color w:val="000000"/>
                <w:sz w:val="20"/>
              </w:rPr>
              <w:t>Compose multi-paragraph narratives which contain: descriptive language, sufficient details, and effective sequencing from personal contexts</w:t>
            </w:r>
          </w:p>
        </w:tc>
        <w:tc>
          <w:tcPr>
            <w:tcW w:w="4410" w:type="dxa"/>
          </w:tcPr>
          <w:p w:rsidR="00E7091C" w:rsidRDefault="00E7091C" w:rsidP="009F612A">
            <w:pPr>
              <w:spacing w:after="120"/>
              <w:jc w:val="both"/>
              <w:rPr>
                <w:sz w:val="20"/>
              </w:rPr>
            </w:pPr>
            <w:r>
              <w:rPr>
                <w:sz w:val="20"/>
              </w:rPr>
              <w:t>Check flash cards while students begin working on Completing the Sentence, p. 87 in vocabulary book.</w:t>
            </w:r>
            <w:r w:rsidR="002B1D5F">
              <w:rPr>
                <w:sz w:val="20"/>
              </w:rPr>
              <w:t xml:space="preserve"> Finish for homework.</w:t>
            </w:r>
          </w:p>
          <w:p w:rsidR="002B1D5F" w:rsidRDefault="002B1D5F" w:rsidP="009F612A">
            <w:pPr>
              <w:spacing w:after="120"/>
              <w:jc w:val="both"/>
              <w:rPr>
                <w:sz w:val="20"/>
              </w:rPr>
            </w:pPr>
            <w:r>
              <w:rPr>
                <w:sz w:val="20"/>
              </w:rPr>
              <w:t xml:space="preserve">Correct p. 143. Ask for questions. </w:t>
            </w:r>
          </w:p>
          <w:p w:rsidR="00E7091C" w:rsidRDefault="002B1D5F" w:rsidP="009F612A">
            <w:pPr>
              <w:spacing w:after="120"/>
              <w:jc w:val="both"/>
              <w:rPr>
                <w:sz w:val="20"/>
              </w:rPr>
            </w:pPr>
            <w:r>
              <w:rPr>
                <w:sz w:val="20"/>
              </w:rPr>
              <w:t xml:space="preserve">Assign p. 144 </w:t>
            </w:r>
          </w:p>
          <w:p w:rsidR="00C87723" w:rsidRDefault="00C87723" w:rsidP="009F612A">
            <w:pPr>
              <w:spacing w:after="120"/>
              <w:jc w:val="both"/>
              <w:rPr>
                <w:sz w:val="20"/>
              </w:rPr>
            </w:pPr>
          </w:p>
          <w:p w:rsidR="00C87723" w:rsidRDefault="00C87723" w:rsidP="009F612A">
            <w:pPr>
              <w:spacing w:after="120"/>
              <w:jc w:val="both"/>
              <w:rPr>
                <w:sz w:val="20"/>
              </w:rPr>
            </w:pPr>
            <w:r>
              <w:rPr>
                <w:sz w:val="20"/>
              </w:rPr>
              <w:t>Remainder of period is a writing period.</w:t>
            </w:r>
          </w:p>
          <w:p w:rsidR="00A84C79" w:rsidRDefault="00A84C79" w:rsidP="009F612A">
            <w:pPr>
              <w:spacing w:after="120"/>
              <w:jc w:val="both"/>
              <w:rPr>
                <w:sz w:val="20"/>
              </w:rPr>
            </w:pPr>
          </w:p>
          <w:p w:rsidR="00932FF7" w:rsidRPr="00AA62B9" w:rsidRDefault="00932FF7" w:rsidP="009F612A">
            <w:pPr>
              <w:spacing w:after="120"/>
              <w:jc w:val="both"/>
              <w:rPr>
                <w:sz w:val="20"/>
              </w:rPr>
            </w:pPr>
          </w:p>
        </w:tc>
        <w:tc>
          <w:tcPr>
            <w:tcW w:w="3420" w:type="dxa"/>
          </w:tcPr>
          <w:p w:rsidR="00932FF7" w:rsidRDefault="006A09AB" w:rsidP="005541BE">
            <w:pPr>
              <w:spacing w:after="120"/>
              <w:jc w:val="both"/>
              <w:rPr>
                <w:sz w:val="20"/>
              </w:rPr>
            </w:pPr>
            <w:r>
              <w:rPr>
                <w:sz w:val="20"/>
              </w:rPr>
              <w:t>Workbook page</w:t>
            </w:r>
          </w:p>
          <w:p w:rsidR="004734BB" w:rsidRDefault="004734BB" w:rsidP="005541BE">
            <w:pPr>
              <w:spacing w:after="120"/>
              <w:jc w:val="both"/>
              <w:rPr>
                <w:sz w:val="20"/>
              </w:rPr>
            </w:pPr>
          </w:p>
          <w:p w:rsidR="00A84C79" w:rsidRDefault="00A84C79" w:rsidP="005541BE">
            <w:pPr>
              <w:spacing w:after="120"/>
              <w:jc w:val="both"/>
              <w:rPr>
                <w:sz w:val="20"/>
              </w:rPr>
            </w:pPr>
            <w:r>
              <w:rPr>
                <w:sz w:val="20"/>
              </w:rPr>
              <w:t>Observations of students</w:t>
            </w:r>
            <w:r w:rsidR="002B1D5F">
              <w:rPr>
                <w:sz w:val="20"/>
              </w:rPr>
              <w:t>’ questions.</w:t>
            </w:r>
          </w:p>
          <w:p w:rsidR="00A84C79" w:rsidRDefault="00C87723" w:rsidP="005541BE">
            <w:pPr>
              <w:spacing w:after="120"/>
              <w:jc w:val="both"/>
              <w:rPr>
                <w:sz w:val="20"/>
              </w:rPr>
            </w:pPr>
            <w:r>
              <w:rPr>
                <w:sz w:val="20"/>
              </w:rPr>
              <w:t>Workbook page</w:t>
            </w:r>
          </w:p>
          <w:p w:rsidR="00C87723" w:rsidRDefault="00C87723" w:rsidP="005541BE">
            <w:pPr>
              <w:spacing w:after="120"/>
              <w:jc w:val="both"/>
              <w:rPr>
                <w:sz w:val="20"/>
              </w:rPr>
            </w:pPr>
            <w:r>
              <w:rPr>
                <w:sz w:val="20"/>
              </w:rPr>
              <w:t>Conferencing with students about their writing.</w:t>
            </w:r>
          </w:p>
          <w:p w:rsidR="00932FF7" w:rsidRDefault="00932FF7" w:rsidP="005541BE">
            <w:pPr>
              <w:spacing w:after="120"/>
              <w:jc w:val="both"/>
              <w:rPr>
                <w:sz w:val="20"/>
              </w:rPr>
            </w:pPr>
          </w:p>
        </w:tc>
      </w:tr>
    </w:tbl>
    <w:p w:rsidR="00932FF7" w:rsidRDefault="00932FF7" w:rsidP="00932FF7">
      <w:pPr>
        <w:spacing w:after="120" w:line="480" w:lineRule="auto"/>
        <w:jc w:val="both"/>
      </w:pPr>
    </w:p>
    <w:p w:rsidR="001A4E19" w:rsidRDefault="001A4E19"/>
    <w:sectPr w:rsidR="001A4E19" w:rsidSect="00E81328">
      <w:pgSz w:w="15840" w:h="12240" w:orient="landscape"/>
      <w:pgMar w:top="720" w:right="720" w:bottom="720" w:left="72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1A4E19"/>
    <w:rsid w:val="00014184"/>
    <w:rsid w:val="000A4FE7"/>
    <w:rsid w:val="00152689"/>
    <w:rsid w:val="001902B8"/>
    <w:rsid w:val="001A4E19"/>
    <w:rsid w:val="001C2271"/>
    <w:rsid w:val="001D4513"/>
    <w:rsid w:val="0021163D"/>
    <w:rsid w:val="00222FE6"/>
    <w:rsid w:val="00236DA4"/>
    <w:rsid w:val="00245C42"/>
    <w:rsid w:val="00294294"/>
    <w:rsid w:val="002B1D5F"/>
    <w:rsid w:val="002E015B"/>
    <w:rsid w:val="003958BE"/>
    <w:rsid w:val="003A59D2"/>
    <w:rsid w:val="003D6FCD"/>
    <w:rsid w:val="003E3657"/>
    <w:rsid w:val="00464275"/>
    <w:rsid w:val="004734BB"/>
    <w:rsid w:val="00522AA0"/>
    <w:rsid w:val="0053546A"/>
    <w:rsid w:val="005541BE"/>
    <w:rsid w:val="0058364B"/>
    <w:rsid w:val="00586684"/>
    <w:rsid w:val="005B5DC5"/>
    <w:rsid w:val="005C0F3F"/>
    <w:rsid w:val="005D45B5"/>
    <w:rsid w:val="006114C5"/>
    <w:rsid w:val="006233B7"/>
    <w:rsid w:val="0069482C"/>
    <w:rsid w:val="006A09AB"/>
    <w:rsid w:val="00716D19"/>
    <w:rsid w:val="00722880"/>
    <w:rsid w:val="00744B75"/>
    <w:rsid w:val="007733D8"/>
    <w:rsid w:val="008E0A96"/>
    <w:rsid w:val="009130C7"/>
    <w:rsid w:val="009133E9"/>
    <w:rsid w:val="00932FF7"/>
    <w:rsid w:val="009F2FD3"/>
    <w:rsid w:val="009F4E8E"/>
    <w:rsid w:val="009F612A"/>
    <w:rsid w:val="00A0388E"/>
    <w:rsid w:val="00A534A0"/>
    <w:rsid w:val="00A84C79"/>
    <w:rsid w:val="00A975FC"/>
    <w:rsid w:val="00AA62B9"/>
    <w:rsid w:val="00B86289"/>
    <w:rsid w:val="00C10783"/>
    <w:rsid w:val="00C143F4"/>
    <w:rsid w:val="00C44A22"/>
    <w:rsid w:val="00C51617"/>
    <w:rsid w:val="00C87723"/>
    <w:rsid w:val="00CE02A1"/>
    <w:rsid w:val="00CE55AA"/>
    <w:rsid w:val="00D1166E"/>
    <w:rsid w:val="00D15FD8"/>
    <w:rsid w:val="00D24487"/>
    <w:rsid w:val="00D66234"/>
    <w:rsid w:val="00D84C63"/>
    <w:rsid w:val="00D907DD"/>
    <w:rsid w:val="00DB6A1A"/>
    <w:rsid w:val="00DB76AB"/>
    <w:rsid w:val="00DC32E0"/>
    <w:rsid w:val="00E47EB4"/>
    <w:rsid w:val="00E66C3A"/>
    <w:rsid w:val="00E7091C"/>
    <w:rsid w:val="00E81328"/>
    <w:rsid w:val="00E85654"/>
    <w:rsid w:val="00E96CC1"/>
    <w:rsid w:val="00EE18A6"/>
    <w:rsid w:val="00F04526"/>
    <w:rsid w:val="00F726FF"/>
    <w:rsid w:val="00F74A1D"/>
    <w:rsid w:val="00F7583D"/>
    <w:rsid w:val="00F76531"/>
    <w:rsid w:val="00F91817"/>
    <w:rsid w:val="00F948B8"/>
    <w:rsid w:val="00FE1DB1"/>
    <w:rsid w:val="00FE307A"/>
    <w:rsid w:val="00FF1786"/>
    <w:rsid w:val="00FF4640"/>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E20C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1A4E1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532</Words>
  <Characters>3034</Characters>
  <Application>Microsoft Word 12.1.0</Application>
  <DocSecurity>0</DocSecurity>
  <Lines>25</Lines>
  <Paragraphs>6</Paragraphs>
  <ScaleCrop>false</ScaleCrop>
  <Company>Lumen Christi</Company>
  <LinksUpToDate>false</LinksUpToDate>
  <CharactersWithSpaces>3725</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Spitz</dc:creator>
  <cp:keywords/>
  <cp:lastModifiedBy>Carol Spitz</cp:lastModifiedBy>
  <cp:revision>3</cp:revision>
  <cp:lastPrinted>2010-10-29T14:33:00Z</cp:lastPrinted>
  <dcterms:created xsi:type="dcterms:W3CDTF">2010-12-12T00:52:00Z</dcterms:created>
  <dcterms:modified xsi:type="dcterms:W3CDTF">2010-12-12T01:20:00Z</dcterms:modified>
</cp:coreProperties>
</file>